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96"/>
        <w:tblLayout w:type="fixed"/>
      </w:tblPr>
      <w:tblGrid>
        <w:gridCol w:w="2624"/>
        <w:gridCol w:w="3492"/>
        <w:gridCol w:w="1386"/>
        <w:gridCol w:w="1380"/>
        <w:gridCol w:w="1368"/>
      </w:tblGrid>
      <w:tr>
        <w:trPr>
          <w:trHeight w:hRule="atLeast" w:val="375"/>
        </w:trPr>
        <w:tc>
          <w:tcPr>
            <w:tcW w:type="dxa" w:w="26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2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2 </w:t>
            </w:r>
            <w:r>
              <w:rPr>
                <w:rFonts w:ascii="Times New Roman" w:hAnsi="Times New Roman"/>
                <w:sz w:val="24"/>
              </w:rPr>
              <w:t>к Решению</w:t>
            </w:r>
          </w:p>
        </w:tc>
      </w:tr>
      <w:tr>
        <w:trPr>
          <w:trHeight w:hRule="atLeast" w:val="285"/>
        </w:trPr>
        <w:tc>
          <w:tcPr>
            <w:tcW w:type="dxa" w:w="26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2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Собрания депутатов Аксайского района</w:t>
            </w:r>
          </w:p>
        </w:tc>
      </w:tr>
      <w:tr>
        <w:trPr>
          <w:trHeight w:hRule="atLeast" w:val="300"/>
        </w:trPr>
        <w:tc>
          <w:tcPr>
            <w:tcW w:type="dxa" w:w="26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2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 бюджете Аксайского района на 2023 год</w:t>
            </w:r>
          </w:p>
        </w:tc>
      </w:tr>
      <w:tr>
        <w:trPr>
          <w:trHeight w:hRule="atLeast" w:val="255"/>
        </w:trPr>
        <w:tc>
          <w:tcPr>
            <w:tcW w:type="dxa" w:w="26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2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на плановый период 2024 и 2025 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255"/>
        </w:trPr>
        <w:tc>
          <w:tcPr>
            <w:tcW w:type="dxa" w:w="26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9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1025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Источники финансирования дефицита бюджета Аксайского района</w:t>
            </w:r>
          </w:p>
        </w:tc>
      </w:tr>
      <w:tr>
        <w:trPr>
          <w:trHeight w:hRule="atLeast" w:val="312"/>
        </w:trPr>
        <w:tc>
          <w:tcPr>
            <w:tcW w:type="dxa" w:w="1025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 2023 год и на плановый период 2024 и 2025 годов</w:t>
            </w:r>
          </w:p>
        </w:tc>
      </w:tr>
      <w:tr>
        <w:trPr>
          <w:trHeight w:hRule="atLeast" w:val="312"/>
        </w:trPr>
        <w:tc>
          <w:tcPr>
            <w:tcW w:type="dxa" w:w="262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9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>
        <w:trPr>
          <w:trHeight w:hRule="atLeast" w:val="312"/>
        </w:trPr>
        <w:tc>
          <w:tcPr>
            <w:tcW w:type="dxa" w:w="2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Код </w:t>
            </w:r>
          </w:p>
        </w:tc>
        <w:tc>
          <w:tcPr>
            <w:tcW w:type="dxa" w:w="34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Наименование </w:t>
            </w:r>
          </w:p>
        </w:tc>
        <w:tc>
          <w:tcPr>
            <w:tcW w:type="dxa" w:w="13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2023 год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2024 год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2025 год</w:t>
            </w:r>
          </w:p>
        </w:tc>
      </w:tr>
      <w:tr>
        <w:trPr>
          <w:trHeight w:hRule="atLeast" w:val="312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</w:tr>
      <w:tr>
        <w:trPr>
          <w:trHeight w:hRule="atLeast" w:val="1008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27 100,0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-26 233,4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-37 666,7</w:t>
            </w:r>
          </w:p>
        </w:tc>
      </w:tr>
      <w:tr>
        <w:trPr>
          <w:trHeight w:hRule="atLeast" w:val="624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27 100,0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-26 233,4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-16 233,3</w:t>
            </w:r>
          </w:p>
        </w:tc>
      </w:tr>
      <w:tr>
        <w:trPr>
          <w:trHeight w:hRule="atLeast" w:val="936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0000 700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48 700,0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008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01 02 00 </w:t>
            </w:r>
            <w:r>
              <w:rPr>
                <w:rFonts w:ascii="Times New Roman" w:hAnsi="Times New Roman"/>
                <w:sz w:val="24"/>
              </w:rPr>
              <w:t>00</w:t>
            </w:r>
            <w:r>
              <w:rPr>
                <w:rFonts w:ascii="Times New Roman" w:hAnsi="Times New Roman"/>
                <w:sz w:val="24"/>
              </w:rPr>
              <w:t xml:space="preserve"> 05 0000 710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48 700,0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972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0000 800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21 600,0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26 233,4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16 233,3</w:t>
            </w:r>
          </w:p>
        </w:tc>
      </w:tr>
      <w:tr>
        <w:trPr>
          <w:trHeight w:hRule="atLeast" w:val="936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01 02 00 </w:t>
            </w:r>
            <w:r>
              <w:rPr>
                <w:rFonts w:ascii="Times New Roman" w:hAnsi="Times New Roman"/>
                <w:sz w:val="24"/>
              </w:rPr>
              <w:t>00</w:t>
            </w:r>
            <w:r>
              <w:rPr>
                <w:rFonts w:ascii="Times New Roman" w:hAnsi="Times New Roman"/>
                <w:sz w:val="24"/>
              </w:rPr>
              <w:t xml:space="preserve"> 05 0000 810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21 600,0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26 233,4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16 233,3</w:t>
            </w:r>
          </w:p>
        </w:tc>
      </w:tr>
      <w:tr>
        <w:trPr>
          <w:trHeight w:hRule="atLeast" w:val="624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-21 433,4</w:t>
            </w:r>
          </w:p>
        </w:tc>
      </w:tr>
      <w:tr>
        <w:trPr>
          <w:trHeight w:hRule="atLeast" w:val="936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-21 433,4</w:t>
            </w:r>
          </w:p>
        </w:tc>
      </w:tr>
      <w:tr>
        <w:trPr>
          <w:trHeight w:hRule="atLeast" w:val="1248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0000 800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21 433,4</w:t>
            </w:r>
          </w:p>
        </w:tc>
      </w:tr>
      <w:tr>
        <w:trPr>
          <w:trHeight w:hRule="atLeast" w:val="274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01 03 01 00 05 0000 810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Погашение бюджетами </w:t>
            </w:r>
            <w:r>
              <w:rPr>
                <w:rFonts w:ascii="Times New Roman" w:hAnsi="Times New Roman"/>
                <w:sz w:val="24"/>
              </w:rPr>
              <w:t>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21 433,4</w:t>
            </w:r>
          </w:p>
        </w:tc>
      </w:tr>
      <w:tr>
        <w:trPr>
          <w:trHeight w:hRule="atLeast" w:val="624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312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0000 500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Увеличение остатков средств бюджетов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5 749 096,8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4 844 373,3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4 274 346,5</w:t>
            </w:r>
          </w:p>
        </w:tc>
      </w:tr>
      <w:tr>
        <w:trPr>
          <w:trHeight w:hRule="atLeast" w:val="624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0000 500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Увеличение прочих остатков средств бюджетов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5 749 096,8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4 844 373,3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4 274 346,5</w:t>
            </w:r>
          </w:p>
        </w:tc>
      </w:tr>
      <w:tr>
        <w:trPr>
          <w:trHeight w:hRule="atLeast" w:val="624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01 05 02 01 00 0000 510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5 749 096,8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4 844 373,3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4 274 346,5</w:t>
            </w:r>
          </w:p>
        </w:tc>
      </w:tr>
      <w:tr>
        <w:trPr>
          <w:trHeight w:hRule="atLeast" w:val="768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01 05 02 01 05 0000 510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5 749 096,8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4 844 373,3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4 274 346,5</w:t>
            </w:r>
          </w:p>
        </w:tc>
      </w:tr>
      <w:tr>
        <w:trPr>
          <w:trHeight w:hRule="atLeast" w:val="312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0000 600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остатков средств бюджетов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5 749 096,8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4 844 373,3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4 274 346,5</w:t>
            </w:r>
          </w:p>
        </w:tc>
      </w:tr>
      <w:tr>
        <w:trPr>
          <w:trHeight w:hRule="atLeast" w:val="624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0000 600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прочих остатков средств бюджетов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5 749 096,8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4 844 373,3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4 274 346,5</w:t>
            </w:r>
          </w:p>
        </w:tc>
      </w:tr>
      <w:tr>
        <w:trPr>
          <w:trHeight w:hRule="atLeast" w:val="624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01 05 02 01 00 0000 610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5 749 096,8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4 844 373,3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4 274 346,5</w:t>
            </w:r>
          </w:p>
        </w:tc>
      </w:tr>
      <w:tr>
        <w:trPr>
          <w:trHeight w:hRule="atLeast" w:val="792"/>
        </w:trPr>
        <w:tc>
          <w:tcPr>
            <w:tcW w:type="dxa" w:w="262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01 05 02 01 05 0000 610</w:t>
            </w:r>
          </w:p>
        </w:tc>
        <w:tc>
          <w:tcPr>
            <w:tcW w:type="dxa" w:w="34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type="dxa" w:w="13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5 749 096,8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4 844 373,3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4 274 346,5</w:t>
            </w:r>
          </w:p>
        </w:tc>
      </w:tr>
    </w:tbl>
    <w:p w14:paraId="7F000000"/>
    <w:sectPr>
      <w:footerReference r:id="rId1" w:type="default"/>
      <w:pgSz w:h="16838" w:orient="portrait" w:w="11906"/>
      <w:pgMar w:bottom="1134" w:footer="709" w:gutter="0" w:header="709" w:left="851" w:right="709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48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2022-12-29T06:07:48Z</dcterms:modified>
</cp:coreProperties>
</file>